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78" w:lineRule="exact"/>
        <w:jc w:val="left"/>
        <w:textAlignment w:val="auto"/>
        <w:rPr>
          <w:rFonts w:hint="eastAsia" w:ascii="黑体" w:eastAsia="黑体" w:cs="黑体"/>
          <w:color w:val="auto"/>
          <w:spacing w:val="5"/>
          <w:kern w:val="2"/>
          <w:sz w:val="31"/>
          <w:szCs w:val="31"/>
          <w:highlight w:val="none"/>
          <w:lang w:val="en-US" w:eastAsia="zh-CN"/>
        </w:rPr>
      </w:pPr>
      <w:r>
        <w:rPr>
          <w:rFonts w:hint="eastAsia" w:ascii="黑体" w:eastAsia="黑体" w:cs="黑体"/>
          <w:color w:val="auto"/>
          <w:spacing w:val="5"/>
          <w:kern w:val="2"/>
          <w:sz w:val="31"/>
          <w:szCs w:val="31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jc w:val="center"/>
        <w:rPr>
          <w:rFonts w:hint="eastAsia" w:ascii="方正小标宋简体" w:eastAsia="方正小标宋简体" w:cs="方正小标宋简体"/>
          <w:w w:val="9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w w:val="90"/>
          <w:sz w:val="44"/>
          <w:szCs w:val="44"/>
          <w:lang w:bidi="ar-SA"/>
        </w:rPr>
        <w:t>黔东南州20</w:t>
      </w:r>
      <w:r>
        <w:rPr>
          <w:rFonts w:hint="eastAsia" w:ascii="方正小标宋简体" w:eastAsia="方正小标宋简体" w:cs="方正小标宋简体"/>
          <w:w w:val="90"/>
          <w:sz w:val="44"/>
          <w:szCs w:val="44"/>
          <w:lang w:val="en-US" w:eastAsia="zh-CN" w:bidi="ar-SA"/>
        </w:rPr>
        <w:t>26年度事业单位（企业）集中专项</w:t>
      </w:r>
      <w:r>
        <w:rPr>
          <w:rFonts w:hint="eastAsia" w:ascii="方正小标宋简体" w:eastAsia="方正小标宋简体" w:cs="方正小标宋简体"/>
          <w:w w:val="90"/>
          <w:sz w:val="44"/>
          <w:szCs w:val="44"/>
          <w:lang w:bidi="ar-SA"/>
        </w:rPr>
        <w:t>引才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jc w:val="center"/>
        <w:rPr>
          <w:rFonts w:hint="eastAsia" w:ascii="方正小标宋简体" w:eastAsia="方正小标宋简体" w:cs="方正小标宋简体"/>
          <w:w w:val="90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w w:val="90"/>
          <w:sz w:val="44"/>
          <w:szCs w:val="44"/>
          <w:lang w:eastAsia="zh-CN" w:bidi="ar-SA"/>
        </w:rPr>
        <w:t>宣传推介</w:t>
      </w:r>
      <w:r>
        <w:rPr>
          <w:rFonts w:hint="eastAsia" w:ascii="方正小标宋简体" w:eastAsia="方正小标宋简体" w:cs="方正小标宋简体"/>
          <w:w w:val="90"/>
          <w:sz w:val="44"/>
          <w:szCs w:val="44"/>
          <w:lang w:bidi="ar-SA"/>
        </w:rPr>
        <w:t>活动</w:t>
      </w:r>
      <w:r>
        <w:rPr>
          <w:rFonts w:hint="eastAsia" w:ascii="方正小标宋简体" w:eastAsia="方正小标宋简体" w:cs="方正小标宋简体"/>
          <w:w w:val="90"/>
          <w:sz w:val="44"/>
          <w:szCs w:val="44"/>
          <w:lang w:val="en-US" w:eastAsia="zh-CN" w:bidi="ar-SA"/>
        </w:rPr>
        <w:t>项目报价表</w:t>
      </w:r>
    </w:p>
    <w:tbl>
      <w:tblPr>
        <w:tblStyle w:val="7"/>
        <w:tblpPr w:leftFromText="180" w:rightFromText="180" w:vertAnchor="text" w:horzAnchor="page" w:tblpX="1120" w:tblpY="450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05"/>
        <w:gridCol w:w="6390"/>
        <w:gridCol w:w="1260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firstLine="0"/>
              <w:jc w:val="center"/>
              <w:textAlignment w:val="auto"/>
              <w:rPr>
                <w:rFonts w:hint="eastAsia" w:asci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  <w:t>服务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3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firstLine="0"/>
              <w:jc w:val="center"/>
              <w:textAlignment w:val="auto"/>
              <w:rPr>
                <w:rFonts w:asci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  <w:t>服务内容、数量及参数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firstLine="0"/>
              <w:jc w:val="center"/>
              <w:textAlignment w:val="auto"/>
              <w:rPr>
                <w:rFonts w:hint="eastAsia" w:asci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cs="宋体"/>
                <w:color w:val="auto"/>
                <w:spacing w:val="6"/>
                <w:sz w:val="24"/>
                <w:szCs w:val="24"/>
                <w:lang w:val="en-US" w:eastAsia="zh-CN"/>
              </w:rPr>
              <w:t>金额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0" w:firstLine="0"/>
              <w:jc w:val="center"/>
              <w:textAlignment w:val="auto"/>
              <w:rPr>
                <w:rFonts w:asci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pacing w:val="6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宋体" w:cs="宋体"/>
                <w:color w:val="auto"/>
                <w:spacing w:val="6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58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firstLine="0"/>
              <w:jc w:val="center"/>
              <w:textAlignment w:val="auto"/>
              <w:rPr>
                <w:rFonts w:hint="eastAsia" w:asci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5" w:hRule="atLeast"/>
        </w:trPr>
        <w:tc>
          <w:tcPr>
            <w:tcW w:w="6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firstLine="252" w:firstLineChars="100"/>
              <w:jc w:val="both"/>
              <w:textAlignment w:val="auto"/>
              <w:rPr>
                <w:rFonts w:hint="eastAsia" w:asci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黔东南州2026年度事业单位（企业）集中专项引才宣传推介活动</w:t>
            </w:r>
          </w:p>
        </w:tc>
        <w:tc>
          <w:tcPr>
            <w:tcW w:w="6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一、线上线下宣传。（一）在国内5家以上知名人才招聘网（如：BOSS直聘、前程无忧、猎聘网、汇博招聘、贵州人才信息网、贵州人才博览会官网等）进行宣传15天以上。同时，在部分高校所在城市（北京、上海、天津、重庆、广东广州、陕西西安、甘肃兰州、山东济南、江苏南京、湖南长沙、吉林长春、湖北武汉、四川成都、河北石家庄等）官方举办的人才招聘信息网上进行宣传发布;（二）选择与我州岗位匹配度高的北京、上海、天津、重庆、广东广州、陕西西安、甘肃兰州、山东济南、江苏南京、湖南长沙、吉林长春、湖北武汉、四川成都、河北石家庄等地国内23所重点高校（武汉大学、华中师范大学、华中科技大学、华中农业大学、四川农业大学、重庆大学、重庆医科大学、陕西师范大学、西北农林科技大学、北京师范大学、北京体育大学、东北师范大学、华东师范大学、南京师范大学、南京中医药大学、中南大学、湖南大学、山东大学、河北师范大学、中山大学、华南农业大学、兰州大学、天津医科大学等）校园就业招聘网、微信公众号、校园论坛、院系师生联络群、学生QQ群、微信群及其他个性化宣传方式进行多轮次宣传15天以上，要求全覆盖到岗位所需专业院系及相关学生；(三）在</w:t>
            </w:r>
            <w:r>
              <w:rPr>
                <w:rFonts w:hint="eastAsia" w:asci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黔籍学生较多的省内外10所院校（西南大学、四川大学、湖南师范大学、贵州大学、贵州师范大学、贵州医科大学、贵州中医药大学、遵义医科大学、贵阳医学院、贵州师范学院等）</w:t>
            </w: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校园就业招聘网、微信公众号、校园论坛、院系师生联络群、学生QQ群、微信群及其他个性化宣传方式进行多轮次线上宣传15天以上</w:t>
            </w:r>
            <w:r>
              <w:rPr>
                <w:rFonts w:hint="eastAsia" w:asci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，线下派员入校围绕引才岗位需求，到相应院系点对点宣传发动，要求</w:t>
            </w: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全覆盖到岗位所需专业院系及相关学生。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二、举办现场推介活动。（一）在武汉选择一所大学举办线下宣讲推介会；（二）宣讲会场地可容纳250余人，场内有LED大屏、音响、桌椅等现场宣传设备，配备主持人等；（三）负责现场推介活动全过程的组织实施及服务保障；（四）按岗位需要组织符合条件的200名学生参会；（五）在推介活动前三天氛围营造及相关宣传发动（如场内外横幅、引导牌、易拉宝、主题背景桁架等）；（六）推介会后交流座谈会议室准备及人员安排；（七）在武汉其他三所高校（华中师范大学、华中科技大学、华中农业大学）设立宣传咨询点。（八）做好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现场推介活动服务工作。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三、其他引才活动未尽事宜。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firstLine="0"/>
              <w:jc w:val="center"/>
              <w:textAlignment w:val="auto"/>
              <w:rPr>
                <w:rFonts w:asci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9900" w:type="dxa"/>
            <w:gridSpan w:val="5"/>
            <w:vAlign w:val="center"/>
          </w:tcPr>
          <w:p>
            <w:pPr>
              <w:widowControl/>
              <w:jc w:val="both"/>
              <w:rPr>
                <w:rStyle w:val="9"/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服务承诺：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</w:p>
          <w:p>
            <w:pPr>
              <w:jc w:val="both"/>
              <w:rPr>
                <w:rStyle w:val="9"/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9"/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</w:t>
            </w:r>
            <w:r>
              <w:rPr>
                <w:rStyle w:val="9"/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Style w:val="9"/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报价人：</w:t>
            </w:r>
            <w:r>
              <w:rPr>
                <w:rStyle w:val="9"/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联</w:t>
            </w:r>
            <w:r>
              <w:rPr>
                <w:rStyle w:val="9"/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系电话：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    </w:t>
            </w:r>
            <w:r>
              <w:rPr>
                <w:rStyle w:val="9"/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年  </w:t>
            </w:r>
            <w:r>
              <w:rPr>
                <w:rStyle w:val="9"/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月  </w:t>
            </w:r>
            <w:r>
              <w:rPr>
                <w:rStyle w:val="9"/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Style w:val="9"/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日</w:t>
            </w:r>
          </w:p>
        </w:tc>
      </w:tr>
    </w:tbl>
    <w:p>
      <w:pPr>
        <w:ind w:firstLine="480" w:firstLineChars="200"/>
        <w:jc w:val="both"/>
        <w:rPr>
          <w:color w:val="auto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  <w:highlight w:val="none"/>
          <w:lang w:val="en-US" w:eastAsia="zh-CN"/>
        </w:rPr>
        <w:t>报价单位（盖章）：</w:t>
      </w:r>
    </w:p>
    <w:sectPr>
      <w:pgSz w:w="11906" w:h="16838"/>
      <w:pgMar w:top="1440" w:right="612" w:bottom="1440" w:left="612" w:header="851" w:footer="992" w:gutter="0"/>
      <w:cols w:space="72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YzdlMDJmMDk5YTgyMmJiZjY4YjhiM2NkOWNjNDc5YTMifQ=="/>
  </w:docVars>
  <w:rsids>
    <w:rsidRoot w:val="00000000"/>
    <w:rsid w:val="0B3B0665"/>
    <w:rsid w:val="11333DFA"/>
    <w:rsid w:val="1EBF4B9F"/>
    <w:rsid w:val="1F793B8D"/>
    <w:rsid w:val="336616F0"/>
    <w:rsid w:val="40C34DC6"/>
    <w:rsid w:val="57C33773"/>
    <w:rsid w:val="62FD4AB6"/>
    <w:rsid w:val="6CD97136"/>
    <w:rsid w:val="6D181428"/>
    <w:rsid w:val="75D9643A"/>
    <w:rsid w:val="78BD60E3"/>
    <w:rsid w:val="7A9213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libri Light" w:hAnsi="Calibri Light" w:eastAsia="宋体" w:cs="Times New Roman"/>
      <w:b/>
      <w:bCs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1"/>
    <w:next w:val="11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customStyle="1" w:styleId="11">
    <w:name w:val="正文-公1"/>
    <w:basedOn w:val="10"/>
    <w:next w:val="5"/>
    <w:qFormat/>
    <w:uiPriority w:val="0"/>
    <w:pPr>
      <w:ind w:firstLine="200" w:firstLineChars="200"/>
    </w:pPr>
    <w:rPr>
      <w:rFonts w:ascii="Times New Roman" w:hAnsi="Times New Roman" w:eastAsia="宋体"/>
    </w:rPr>
  </w:style>
  <w:style w:type="paragraph" w:customStyle="1" w:styleId="12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1053</Words>
  <Characters>1075</Characters>
  <Lines>2</Lines>
  <Paragraphs>0</Paragraphs>
  <TotalTime>82</TotalTime>
  <ScaleCrop>false</ScaleCrop>
  <LinksUpToDate>false</LinksUpToDate>
  <CharactersWithSpaces>1255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2019-02-15T07:28:00Z</dcterms:created>
  <dc:creator>快乐时光</dc:creator>
  <cp:lastModifiedBy>Administrator</cp:lastModifiedBy>
  <cp:lastPrinted>2025-09-12T06:18:00Z</cp:lastPrinted>
  <dcterms:modified xsi:type="dcterms:W3CDTF">2025-09-12T08:06:05Z</dcterms:modified>
  <dc:title>附件1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179B84417D2C4A649BCF0175652253CE_13</vt:lpwstr>
  </property>
  <property fmtid="{D5CDD505-2E9C-101B-9397-08002B2CF9AE}" pid="4" name="KSOTemplateDocerSaveRecord">
    <vt:lpwstr>eyJoZGlkIjoiN2ZjMmFiMzNjYmRjMjE2MTllM2QxZjFkZDU5YzNiYjkifQ==</vt:lpwstr>
  </property>
</Properties>
</file>